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line="240" w:lineRule="auto"/>
        <w:jc w:val="center"/>
        <w:rPr>
          <w:sz w:val="24"/>
          <w:szCs w:val="24"/>
          <w:highlight w:val="red"/>
          <w:u w:val="single"/>
        </w:rPr>
      </w:pPr>
      <w:bookmarkStart w:colFirst="0" w:colLast="0" w:name="_qyamnnt15yov" w:id="0"/>
      <w:bookmarkEnd w:id="0"/>
      <w:r w:rsidDel="00000000" w:rsidR="00000000" w:rsidRPr="00000000">
        <w:rPr>
          <w:b w:val="1"/>
          <w:rtl w:val="0"/>
        </w:rPr>
        <w:t xml:space="preserve">Правила финала направления “РобоСтарт” категории Spike “Старшие”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numPr>
          <w:ilvl w:val="0"/>
          <w:numId w:val="1"/>
        </w:numPr>
        <w:ind w:left="1133.858267716535" w:hanging="360"/>
        <w:rPr/>
      </w:pPr>
      <w:bookmarkStart w:colFirst="0" w:colLast="0" w:name="_rjiq8i7vuad7" w:id="1"/>
      <w:bookmarkEnd w:id="1"/>
      <w:r w:rsidDel="00000000" w:rsidR="00000000" w:rsidRPr="00000000">
        <w:rPr>
          <w:b w:val="1"/>
          <w:rtl w:val="0"/>
        </w:rPr>
        <w:t xml:space="preserve">Основные правила направления “Доставка груза”</w:t>
      </w:r>
    </w:p>
    <w:p w:rsidR="00000000" w:rsidDel="00000000" w:rsidP="00000000" w:rsidRDefault="00000000" w:rsidRPr="00000000" w14:paraId="00000003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rtl w:val="0"/>
        </w:rPr>
        <w:t xml:space="preserve">Конструкция робота</w:t>
      </w:r>
    </w:p>
    <w:p w:rsidR="00000000" w:rsidDel="00000000" w:rsidP="00000000" w:rsidRDefault="00000000" w:rsidRPr="00000000" w14:paraId="00000004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Для выполнения задания Доставка груза категории “Старшие” Lego Spike допускаются роботы, собранные на базе конструкторов Lego Spike.</w:t>
      </w:r>
    </w:p>
    <w:p w:rsidR="00000000" w:rsidDel="00000000" w:rsidP="00000000" w:rsidRDefault="00000000" w:rsidRPr="00000000" w14:paraId="00000005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В конструкции робота допускается использование только деталей и функциональных элементов соответствующего набора.</w:t>
      </w:r>
    </w:p>
    <w:p w:rsidR="00000000" w:rsidDel="00000000" w:rsidP="00000000" w:rsidRDefault="00000000" w:rsidRPr="00000000" w14:paraId="00000006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Команда заранее готовит робота.</w:t>
      </w:r>
    </w:p>
    <w:p w:rsidR="00000000" w:rsidDel="00000000" w:rsidP="00000000" w:rsidRDefault="00000000" w:rsidRPr="00000000" w14:paraId="00000007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Команда обеспечивает себя всем необходимым оборудованием для участия - конструктор, ноутбук/планшет, элементы питания для робота.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rtl w:val="0"/>
        </w:rPr>
        <w:t xml:space="preserve">Порядок выполнения задания</w:t>
      </w:r>
    </w:p>
    <w:p w:rsidR="00000000" w:rsidDel="00000000" w:rsidP="00000000" w:rsidRDefault="00000000" w:rsidRPr="00000000" w14:paraId="00000009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Участникам команды необходимо выполнить задания на поле.</w:t>
      </w:r>
    </w:p>
    <w:p w:rsidR="00000000" w:rsidDel="00000000" w:rsidP="00000000" w:rsidRDefault="00000000" w:rsidRPr="00000000" w14:paraId="0000000A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При выполнении данного задания необходимо руководствоваться правилами направления “Доставка груза” Общих положений соревнования “Робостарт”.</w:t>
      </w:r>
    </w:p>
    <w:p w:rsidR="00000000" w:rsidDel="00000000" w:rsidP="00000000" w:rsidRDefault="00000000" w:rsidRPr="00000000" w14:paraId="0000000B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Команда получает задание в день проведения финала.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На выполнение задания даётся две попытки.</w:t>
      </w:r>
    </w:p>
    <w:p w:rsidR="00000000" w:rsidDel="00000000" w:rsidP="00000000" w:rsidRDefault="00000000" w:rsidRPr="00000000" w14:paraId="0000000D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Время подготовки к первому заезду 40 минут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E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Время подготовки ко второму заезду не больше 35 минут.</w:t>
      </w:r>
    </w:p>
    <w:p w:rsidR="00000000" w:rsidDel="00000000" w:rsidP="00000000" w:rsidRDefault="00000000" w:rsidRPr="00000000" w14:paraId="0000000F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Время одной попытки не больше 60 секунд согласно регламента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Попытка начинается с запуска программы участниками команды, заканчивается прибытием робота в зону Финиша или робот выходит за пределы поля.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firstLine="1417.322834645669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numPr>
          <w:ilvl w:val="0"/>
          <w:numId w:val="1"/>
        </w:numPr>
        <w:ind w:left="1133.858267716535" w:hanging="360"/>
        <w:rPr/>
      </w:pPr>
      <w:bookmarkStart w:colFirst="0" w:colLast="0" w:name="_4bf8feukrgjq" w:id="2"/>
      <w:bookmarkEnd w:id="2"/>
      <w:r w:rsidDel="00000000" w:rsidR="00000000" w:rsidRPr="00000000">
        <w:rPr>
          <w:b w:val="1"/>
          <w:rtl w:val="0"/>
        </w:rPr>
        <w:t xml:space="preserve">Поле и игровые элементы: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highlight w:val="white"/>
          <w:u w:val="single"/>
          <w:rtl w:val="0"/>
        </w:rPr>
        <w:t xml:space="preserve">Пример поля:</w:t>
      </w:r>
      <w:r w:rsidDel="00000000" w:rsidR="00000000" w:rsidRPr="00000000">
        <w:rPr>
          <w:highlight w:val="white"/>
          <w:u w:val="single"/>
        </w:rPr>
        <w:drawing>
          <wp:inline distB="114300" distT="114300" distL="114300" distR="114300">
            <wp:extent cx="5033963" cy="1429913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1429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705" w:hanging="135"/>
      </w:pPr>
      <w:r w:rsidDel="00000000" w:rsidR="00000000" w:rsidRPr="00000000">
        <w:rPr>
          <w:highlight w:val="white"/>
          <w:rtl w:val="0"/>
        </w:rPr>
        <w:t xml:space="preserve">На по поле могут быть спуски и подъемы - горка.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705" w:hanging="135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Габаритные размеры горки:</w:t>
      </w:r>
    </w:p>
    <w:p w:rsidR="00000000" w:rsidDel="00000000" w:rsidP="00000000" w:rsidRDefault="00000000" w:rsidRPr="00000000" w14:paraId="00000016">
      <w:pPr>
        <w:numPr>
          <w:ilvl w:val="2"/>
          <w:numId w:val="1"/>
        </w:numPr>
        <w:rPr>
          <w:sz w:val="24"/>
          <w:szCs w:val="24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Длина подъема/спуска - 200 мм</w:t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rPr>
          <w:sz w:val="24"/>
          <w:szCs w:val="24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Высота горки - 60 мм</w:t>
      </w:r>
    </w:p>
    <w:p w:rsidR="00000000" w:rsidDel="00000000" w:rsidP="00000000" w:rsidRDefault="00000000" w:rsidRPr="00000000" w14:paraId="00000018">
      <w:pPr>
        <w:numPr>
          <w:ilvl w:val="2"/>
          <w:numId w:val="1"/>
        </w:numPr>
        <w:rPr>
          <w:sz w:val="24"/>
          <w:szCs w:val="24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Угол наклона ~ 17,2⁰ 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ind w:left="705" w:hanging="135"/>
        <w:rPr>
          <w:highlight w:val="white"/>
        </w:rPr>
      </w:pPr>
      <w:r w:rsidDel="00000000" w:rsidR="00000000" w:rsidRPr="00000000">
        <w:rPr>
          <w:highlight w:val="white"/>
          <w:u w:val="single"/>
          <w:rtl w:val="0"/>
        </w:rPr>
        <w:t xml:space="preserve">Пример горки:</w:t>
      </w:r>
    </w:p>
    <w:p w:rsidR="00000000" w:rsidDel="00000000" w:rsidP="00000000" w:rsidRDefault="00000000" w:rsidRPr="00000000" w14:paraId="0000001A">
      <w:pPr>
        <w:ind w:left="0" w:firstLine="0"/>
        <w:rPr>
          <w:highlight w:val="white"/>
          <w:u w:val="single"/>
        </w:rPr>
      </w:pPr>
      <w:r w:rsidDel="00000000" w:rsidR="00000000" w:rsidRPr="00000000">
        <w:rPr>
          <w:highlight w:val="white"/>
          <w:u w:val="single"/>
        </w:rPr>
        <w:drawing>
          <wp:inline distB="114300" distT="114300" distL="114300" distR="114300">
            <wp:extent cx="5357813" cy="890002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7813" cy="890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И</w:t>
      </w:r>
      <w:r w:rsidDel="00000000" w:rsidR="00000000" w:rsidRPr="00000000">
        <w:rPr>
          <w:sz w:val="24"/>
          <w:szCs w:val="24"/>
          <w:rtl w:val="0"/>
        </w:rPr>
        <w:t xml:space="preserve">гровые элементы из кирпичиков и пластин Lego: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Груз собранный из кирпичиков и пластин Lego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Габаритные размеры груза: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2"/>
          <w:numId w:val="1"/>
        </w:numPr>
        <w:rPr/>
      </w:pPr>
      <w:r w:rsidDel="00000000" w:rsidR="00000000" w:rsidRPr="00000000">
        <w:rPr>
          <w:sz w:val="24"/>
          <w:szCs w:val="24"/>
          <w:rtl w:val="0"/>
        </w:rPr>
        <w:t xml:space="preserve">Высота - не более 6 модулей;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2"/>
          <w:numId w:val="1"/>
        </w:numPr>
        <w:rPr/>
      </w:pPr>
      <w:r w:rsidDel="00000000" w:rsidR="00000000" w:rsidRPr="00000000">
        <w:rPr>
          <w:sz w:val="24"/>
          <w:szCs w:val="24"/>
          <w:rtl w:val="0"/>
        </w:rPr>
        <w:t xml:space="preserve">Ширина - не более 16 модулей;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2"/>
          <w:numId w:val="1"/>
        </w:numPr>
        <w:rPr/>
      </w:pPr>
      <w:r w:rsidDel="00000000" w:rsidR="00000000" w:rsidRPr="00000000">
        <w:rPr>
          <w:sz w:val="24"/>
          <w:szCs w:val="24"/>
          <w:rtl w:val="0"/>
        </w:rPr>
        <w:t xml:space="preserve">Длина - не более 4 модулей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 Груза:</w:t>
      </w:r>
    </w:p>
    <w:p w:rsidR="00000000" w:rsidDel="00000000" w:rsidP="00000000" w:rsidRDefault="00000000" w:rsidRPr="00000000" w14:paraId="00000022">
      <w:pPr>
        <w:ind w:left="1440" w:firstLine="0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2081213" cy="1514454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15144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Цветная разметка: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Материал меток - цветной скотч, изолента или самоклеящаяся бумага;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Цвет меток - красный, синий, зеленый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Размеры меток:</w:t>
      </w:r>
    </w:p>
    <w:p w:rsidR="00000000" w:rsidDel="00000000" w:rsidP="00000000" w:rsidRDefault="00000000" w:rsidRPr="00000000" w14:paraId="00000027">
      <w:pPr>
        <w:pStyle w:val="Heading3"/>
        <w:numPr>
          <w:ilvl w:val="2"/>
          <w:numId w:val="1"/>
        </w:numPr>
        <w:ind w:left="1417.3228346456694" w:hanging="285"/>
        <w:rPr/>
      </w:pPr>
      <w:bookmarkStart w:colFirst="0" w:colLast="0" w:name="_5tr5ug4v1wqn" w:id="3"/>
      <w:bookmarkEnd w:id="3"/>
      <w:r w:rsidDel="00000000" w:rsidR="00000000" w:rsidRPr="00000000">
        <w:rPr>
          <w:rtl w:val="0"/>
        </w:rPr>
        <w:t xml:space="preserve">ширина - 10-20 мм</w:t>
      </w:r>
    </w:p>
    <w:p w:rsidR="00000000" w:rsidDel="00000000" w:rsidP="00000000" w:rsidRDefault="00000000" w:rsidRPr="00000000" w14:paraId="00000028">
      <w:pPr>
        <w:pStyle w:val="Heading3"/>
        <w:numPr>
          <w:ilvl w:val="2"/>
          <w:numId w:val="1"/>
        </w:numPr>
        <w:ind w:left="1417.3228346456694" w:hanging="285"/>
        <w:rPr/>
      </w:pPr>
      <w:bookmarkStart w:colFirst="0" w:colLast="0" w:name="_ea4r6l2jv31j" w:id="4"/>
      <w:bookmarkEnd w:id="4"/>
      <w:r w:rsidDel="00000000" w:rsidR="00000000" w:rsidRPr="00000000">
        <w:rPr>
          <w:rtl w:val="0"/>
        </w:rPr>
        <w:t xml:space="preserve">длина не больше 200 мм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Примеры меток:</w:t>
      </w:r>
    </w:p>
    <w:p w:rsidR="00000000" w:rsidDel="00000000" w:rsidP="00000000" w:rsidRDefault="00000000" w:rsidRPr="00000000" w14:paraId="0000002A">
      <w:pPr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2764591" cy="1684437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18314" l="0" r="0" t="36062"/>
                    <a:stretch>
                      <a:fillRect/>
                    </a:stretch>
                  </pic:blipFill>
                  <pic:spPr>
                    <a:xfrm>
                      <a:off x="0" y="0"/>
                      <a:ext cx="2764591" cy="1684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Бордюр - балка Lego длиной от 12 до 16 модулей, зафиксированная на поверхности поля (скотчем или изолентой)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Цвет балки не важен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 бордюра:</w:t>
      </w:r>
    </w:p>
    <w:p w:rsidR="00000000" w:rsidDel="00000000" w:rsidP="00000000" w:rsidRDefault="00000000" w:rsidRPr="00000000" w14:paraId="0000002E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185988" cy="2185988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12524" l="24" r="24" t="12545"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2185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Размещение игровых элементов будет определено в соответствии с заданием в день соревнований.</w:t>
      </w:r>
    </w:p>
    <w:p w:rsidR="00000000" w:rsidDel="00000000" w:rsidP="00000000" w:rsidRDefault="00000000" w:rsidRPr="00000000" w14:paraId="00000031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Для определения зоны Старта и/или размещения игровых элементов будет использовано приложение Генератор случайных чисел (</w:t>
      </w:r>
      <w:hyperlink r:id="rId11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https://randstuff.ru/number/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)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numPr>
          <w:ilvl w:val="0"/>
          <w:numId w:val="1"/>
        </w:numPr>
        <w:spacing w:line="240" w:lineRule="auto"/>
        <w:ind w:left="1133.858267716535" w:hanging="360"/>
        <w:rPr/>
      </w:pPr>
      <w:bookmarkStart w:colFirst="0" w:colLast="0" w:name="_abfk8n54rppz" w:id="5"/>
      <w:bookmarkEnd w:id="5"/>
      <w:r w:rsidDel="00000000" w:rsidR="00000000" w:rsidRPr="00000000">
        <w:rPr>
          <w:b w:val="1"/>
          <w:rtl w:val="0"/>
        </w:rPr>
        <w:t xml:space="preserve">Критерии оценивания испытания:</w:t>
      </w:r>
    </w:p>
    <w:p w:rsidR="00000000" w:rsidDel="00000000" w:rsidP="00000000" w:rsidRDefault="00000000" w:rsidRPr="00000000" w14:paraId="00000034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Если робот выходит за пределы поля (оказывается хотя бы одним колесом за пределами игрового поля) - ставится максимальное время (60 секунд) и баллы заработанные до этого момента.</w:t>
      </w:r>
    </w:p>
    <w:p w:rsidR="00000000" w:rsidDel="00000000" w:rsidP="00000000" w:rsidRDefault="00000000" w:rsidRPr="00000000" w14:paraId="00000035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В зачёт идёт сумма баллов за две попытки. Время вторично. При одинаковом количестве баллов у команд, побеждает та, у которой время меньше.</w:t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Проезд плитки засчитывается, если робот </w:t>
      </w:r>
      <w:r w:rsidDel="00000000" w:rsidR="00000000" w:rsidRPr="00000000">
        <w:rPr>
          <w:sz w:val="24"/>
          <w:szCs w:val="24"/>
          <w:rtl w:val="0"/>
        </w:rPr>
        <w:t xml:space="preserve">покинул зону плитки всеми частям, касающимися поверхности поля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Груз считается захваченным, если робот </w:t>
      </w:r>
      <w:r w:rsidDel="00000000" w:rsidR="00000000" w:rsidRPr="00000000">
        <w:rPr>
          <w:sz w:val="24"/>
          <w:szCs w:val="24"/>
          <w:rtl w:val="0"/>
        </w:rPr>
        <w:t xml:space="preserve">переместил груз с отметки груза более чем на 1 плитку.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Таблица с критериями</w:t>
      </w:r>
    </w:p>
    <w:tbl>
      <w:tblPr>
        <w:tblStyle w:val="Table1"/>
        <w:tblW w:w="8136.441717791411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49.079754601226"/>
        <w:gridCol w:w="1687.361963190184"/>
        <w:tblGridChange w:id="0">
          <w:tblGrid>
            <w:gridCol w:w="6449.079754601226"/>
            <w:gridCol w:w="1687.3619631901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Проезд плитки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захватил груз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доставил груз, груз находится в зоне разгрузки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доставил груз, груз находится в зоне разгрузки не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вернулся в зону старта-финиша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отметился на контрольной точке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Робот выполнил подъем в горку (за каждый)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Робот выполнил спуск с горки (за каждый)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049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1133.858267716535" w:hanging="359.9999999999999"/>
      </w:pPr>
      <w:rPr>
        <w:rFonts w:ascii="Arial" w:cs="Arial" w:eastAsia="Arial" w:hAnsi="Arial"/>
        <w:b w:val="1"/>
        <w:sz w:val="26"/>
        <w:szCs w:val="26"/>
        <w:u w:val="none"/>
      </w:rPr>
    </w:lvl>
    <w:lvl w:ilvl="1">
      <w:start w:val="1"/>
      <w:numFmt w:val="decimal"/>
      <w:lvlText w:val="%1.%2."/>
      <w:lvlJc w:val="right"/>
      <w:pPr>
        <w:ind w:left="705" w:hanging="135"/>
      </w:pPr>
      <w:rPr>
        <w:sz w:val="24"/>
        <w:szCs w:val="24"/>
        <w:u w:val="none"/>
      </w:rPr>
    </w:lvl>
    <w:lvl w:ilvl="2">
      <w:start w:val="1"/>
      <w:numFmt w:val="decimal"/>
      <w:lvlText w:val="%1.%2.%3."/>
      <w:lvlJc w:val="right"/>
      <w:pPr>
        <w:ind w:left="1417.3228346456694" w:hanging="285"/>
      </w:pPr>
      <w:rPr>
        <w:sz w:val="22"/>
        <w:szCs w:val="22"/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ru"/>
      </w:rPr>
    </w:rPrDefault>
    <w:pPrDefault>
      <w:pPr>
        <w:ind w:left="1417.3228346456694" w:hanging="285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ind w:left="1417.3228346456694" w:hanging="285"/>
    </w:pPr>
    <w:rPr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randstuff.ru/number/" TargetMode="External"/><Relationship Id="rId10" Type="http://schemas.openxmlformats.org/officeDocument/2006/relationships/image" Target="media/image5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